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4A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cs="Arial"/>
          <w:b/>
          <w:bCs/>
          <w:sz w:val="36"/>
          <w:szCs w:val="36"/>
        </w:rPr>
      </w:pPr>
      <w:bookmarkStart w:id="0" w:name="_Toc141329879"/>
      <w:bookmarkStart w:id="1" w:name="_Toc436922129"/>
      <w:bookmarkStart w:id="2" w:name="_Toc245805809"/>
      <w:bookmarkStart w:id="3" w:name="_Toc199043276"/>
      <w:bookmarkStart w:id="4" w:name="_Toc141434253"/>
      <w:bookmarkStart w:id="5" w:name="_Toc141076949"/>
      <w:bookmarkStart w:id="6" w:name="_Toc141438432"/>
      <w:bookmarkStart w:id="7" w:name="_Toc141435797"/>
      <w:bookmarkStart w:id="8" w:name="_Toc141434048"/>
      <w:bookmarkStart w:id="9" w:name="_Toc245804754"/>
      <w:bookmarkStart w:id="10" w:name="_Toc141329931"/>
      <w:r>
        <w:rPr>
          <w:rFonts w:hint="eastAsia"/>
          <w:b/>
          <w:bCs/>
          <w:sz w:val="36"/>
          <w:szCs w:val="32"/>
          <w:highlight w:val="none"/>
          <w:lang w:val="en-US" w:eastAsia="zh-CN"/>
        </w:rPr>
        <w:t xml:space="preserve">OEL15&amp;30 </w:t>
      </w:r>
      <w:r>
        <w:rPr>
          <w:b/>
          <w:bCs/>
          <w:sz w:val="36"/>
          <w:szCs w:val="32"/>
          <w:highlight w:val="none"/>
        </w:rPr>
        <w:t>Series</w:t>
      </w:r>
      <w:r>
        <w:rPr>
          <w:rFonts w:hint="eastAsia"/>
          <w:b/>
          <w:bCs/>
          <w:sz w:val="36"/>
          <w:szCs w:val="32"/>
          <w:highlight w:val="none"/>
          <w:lang w:val="en-US" w:eastAsia="zh-CN"/>
        </w:rPr>
        <w:t xml:space="preserve"> </w:t>
      </w:r>
      <w:r>
        <w:rPr>
          <w:b/>
          <w:bCs/>
          <w:sz w:val="36"/>
          <w:szCs w:val="32"/>
          <w:highlight w:val="none"/>
        </w:rPr>
        <w:t>Technical Specifications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96FBA1C">
      <w:pPr>
        <w:rPr>
          <w:rFonts w:cs="Arial"/>
          <w:kern w:val="0"/>
          <w:szCs w:val="21"/>
        </w:rPr>
      </w:pPr>
      <w:r>
        <w:rPr>
          <w:rFonts w:cs="Arial"/>
          <w:szCs w:val="24"/>
        </w:rPr>
        <w:t>The instrument must be operated continuously for more than 30 minutes at the specified operating temperature to achieve the following specifications: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661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14:paraId="16F9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28E87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Model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2A96EA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79936AA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0C311F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276E8D5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1520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22BDE58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5730F6F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1515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7A7002F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0C7FD3C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3030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3A5EBD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1EEB3B0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3020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79605EF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4145347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3015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7105114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2991C46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6030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31EB69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0634EDF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6020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F77489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7C7E41D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6015</w:t>
            </w:r>
          </w:p>
        </w:tc>
      </w:tr>
      <w:tr w14:paraId="51178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85554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Input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E2226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Voltage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0F33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0-150V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F053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0-300V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E964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00V</w:t>
            </w:r>
          </w:p>
        </w:tc>
      </w:tr>
      <w:tr w14:paraId="0FB4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5487">
            <w:pPr>
              <w:widowControl/>
              <w:spacing w:before="45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D7331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Current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908D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4616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911E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04C7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3507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3DFF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F063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F6FA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367C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</w:tr>
      <w:tr w14:paraId="33837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D668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F14D1">
            <w:pPr>
              <w:widowControl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Power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E893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3D7E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EA49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D0F5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002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CC29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</w:tr>
      <w:tr w14:paraId="4A886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3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Minimum Operation voltage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E66E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1.1V@30A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E7E5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0.9V@20A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1A1F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0.8V@15A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ED90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1.1V@30A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8645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0.9V@20A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D468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0.8V@15A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ECD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1.1V@30A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2E62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0.9V@20A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5A9B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0.8V@15A</w:t>
            </w:r>
          </w:p>
        </w:tc>
      </w:tr>
      <w:tr w14:paraId="690B0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4B610F1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voltage mode (CV)</w:t>
            </w:r>
          </w:p>
        </w:tc>
      </w:tr>
      <w:tr w14:paraId="45091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1F7C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8D14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0-150V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18CF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0-300V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654A6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00V</w:t>
            </w:r>
          </w:p>
        </w:tc>
      </w:tr>
      <w:tr w14:paraId="428A5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51FF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5265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</w:tr>
      <w:tr w14:paraId="4C516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3D8CE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1497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0.05%+0.05%FS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CA3B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0.05%+0.05%FS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4E374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0.05%+0.05%FS</w:t>
            </w:r>
          </w:p>
        </w:tc>
      </w:tr>
      <w:tr w14:paraId="2B791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CEE0EF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current mode (CC)</w:t>
            </w:r>
          </w:p>
        </w:tc>
      </w:tr>
      <w:tr w14:paraId="7B565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39332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2CC4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3242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E784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A328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08DD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DC75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8DFF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87E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2967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</w:tr>
      <w:tr w14:paraId="7087C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96C0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8084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1mA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3A04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1mA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240B4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1mA</w:t>
            </w:r>
          </w:p>
        </w:tc>
      </w:tr>
      <w:tr w14:paraId="1FD4F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58DB5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A1F1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%IFS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8648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%IFS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8BF15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%IFS</w:t>
            </w:r>
          </w:p>
        </w:tc>
      </w:tr>
      <w:tr w14:paraId="4F68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6A1A71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resistance mode (CR)</w:t>
            </w:r>
          </w:p>
        </w:tc>
      </w:tr>
      <w:tr w14:paraId="4F7AB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1B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C3F1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0.05-7.5k Ω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CE7F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0.05-7.5k Ω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73583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0.05-7.5k Ω</w:t>
            </w:r>
          </w:p>
        </w:tc>
      </w:tr>
      <w:tr w14:paraId="30A2D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12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  <w:r>
              <w:rPr>
                <w:rFonts w:hint="eastAsia" w:ascii="Arial" w:hAnsi="Arial" w:eastAsia="宋体" w:cs="宋体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646C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0.1%+0.01%R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4E49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0.1%+0.01%R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166C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0.1%+0.01%R</w:t>
            </w:r>
          </w:p>
        </w:tc>
      </w:tr>
      <w:tr w14:paraId="752A1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3601E0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power mode (CP)</w:t>
            </w:r>
          </w:p>
        </w:tc>
      </w:tr>
      <w:tr w14:paraId="3E38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F935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857E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1C15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300E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6265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6DBB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9A84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</w:tr>
      <w:tr w14:paraId="3C313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2F0C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A95F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8A7F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FFFD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</w:tr>
      <w:tr w14:paraId="2E2E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0724C">
            <w:pPr>
              <w:widowControl/>
              <w:jc w:val="center"/>
              <w:rPr>
                <w:rFonts w:hint="default" w:eastAsia="微软雅黑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  <w:r>
              <w:rPr>
                <w:rFonts w:hint="eastAsia" w:eastAsia="微软雅黑" w:cs="Arial"/>
                <w:b/>
                <w:sz w:val="18"/>
                <w:szCs w:val="18"/>
                <w:lang w:val="en-US" w:eastAsia="zh-CN"/>
              </w:rPr>
              <w:t>*1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D9EE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6073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4E6F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</w:tr>
      <w:tr w14:paraId="3D296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24513DF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Dynamic mode (CCD)</w:t>
            </w:r>
          </w:p>
        </w:tc>
      </w:tr>
      <w:tr w14:paraId="0A99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8A32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740D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0.1ms-50s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065A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0.1ms-50s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FCCAE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0.1ms-50s</w:t>
            </w:r>
          </w:p>
        </w:tc>
      </w:tr>
      <w:tr w14:paraId="10B6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BB86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Rise/Fall slope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5CF8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0.01A/ms-2000A/ms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6812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0.01A/ms-2000A/ms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7AC6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0.01A/ms-2000A/ms</w:t>
            </w:r>
          </w:p>
        </w:tc>
      </w:tr>
      <w:tr w14:paraId="2D425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AE148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Min rise time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1594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20us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AD5A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20us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99C8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20us</w:t>
            </w:r>
          </w:p>
        </w:tc>
      </w:tr>
      <w:tr w14:paraId="457A3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1120687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eastAsia="微软雅黑" w:cs="Arial"/>
                <w:b/>
                <w:sz w:val="18"/>
                <w:szCs w:val="18"/>
                <w:lang w:val="en-US" w:eastAsia="zh-CN"/>
              </w:rPr>
              <w:t>Voltage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 readback value</w:t>
            </w:r>
          </w:p>
        </w:tc>
      </w:tr>
      <w:tr w14:paraId="643B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7ED7E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F01A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0-15V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/</w:t>
            </w:r>
          </w:p>
          <w:p w14:paraId="15FEEEF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0-150V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2FD8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V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/</w:t>
            </w:r>
          </w:p>
          <w:p w14:paraId="0964346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637D5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V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/</w:t>
            </w:r>
          </w:p>
          <w:p w14:paraId="6F31206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0V</w:t>
            </w:r>
          </w:p>
        </w:tc>
      </w:tr>
      <w:tr w14:paraId="3F05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3911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B238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FEB6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E2A48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</w:tr>
      <w:tr w14:paraId="685D7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99CB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E10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%+0.05%FS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B30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%+0.05%FS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B924E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%+0.05%FS</w:t>
            </w:r>
          </w:p>
        </w:tc>
      </w:tr>
      <w:tr w14:paraId="78447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5EB2607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eastAsia="微软雅黑" w:cs="Arial"/>
                <w:b/>
                <w:sz w:val="18"/>
                <w:szCs w:val="18"/>
                <w:lang w:val="en-US" w:eastAsia="zh-CN"/>
              </w:rPr>
              <w:t>Current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 readback value</w:t>
            </w:r>
          </w:p>
        </w:tc>
      </w:tr>
      <w:tr w14:paraId="33B3A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1F3D3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3CE2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97D2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3DF5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B1AA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9D4D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78FC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DBD5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AC7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3B9D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</w:tr>
      <w:tr w14:paraId="0999F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041A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1230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0.1mA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9854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0.1mA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B3D67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0.1mA</w:t>
            </w:r>
          </w:p>
        </w:tc>
      </w:tr>
      <w:tr w14:paraId="02283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F4806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AFD3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1550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CF0B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%FS</w:t>
            </w:r>
          </w:p>
        </w:tc>
      </w:tr>
      <w:tr w14:paraId="72FC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10DA32B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Power readback value</w:t>
            </w:r>
          </w:p>
        </w:tc>
      </w:tr>
      <w:tr w14:paraId="34901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C29E5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02AB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3268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A4C3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B53F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5D06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B0E7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</w:tr>
      <w:tr w14:paraId="45A32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5B71B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E500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06EA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50B7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</w:tr>
      <w:tr w14:paraId="7A60B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B41D5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93C4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B517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4824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</w:tr>
      <w:tr w14:paraId="13285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3045CC4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Protection function</w:t>
            </w:r>
          </w:p>
        </w:tc>
      </w:tr>
      <w:tr w14:paraId="25C89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840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OPP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F053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&gt;OPP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7C33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&gt;OPP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A2B8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&gt;OPP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</w:tr>
      <w:tr w14:paraId="09BAA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A9E9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 xml:space="preserve">OVP 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2DBA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&gt;OVP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2470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&gt;OVP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2F02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&gt;OVP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</w:tr>
      <w:tr w14:paraId="4E17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3B17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OCP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D004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&gt;OCP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12F1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&gt;OCP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A6B5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&gt;OCP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value 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 protection</w:t>
            </w:r>
          </w:p>
        </w:tc>
      </w:tr>
      <w:tr w14:paraId="282D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94829">
            <w:pPr>
              <w:widowControl/>
              <w:spacing w:line="240" w:lineRule="auto"/>
              <w:jc w:val="center"/>
              <w:rPr>
                <w:rFonts w:hint="default" w:eastAsia="宋体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OTP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236E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℃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1B01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℃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FD5A2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℃</w:t>
            </w:r>
          </w:p>
        </w:tc>
      </w:tr>
      <w:tr w14:paraId="17935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4A41958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Short circuit</w:t>
            </w:r>
          </w:p>
        </w:tc>
      </w:tr>
      <w:tr w14:paraId="71CD3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9FFFF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Current (CC)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E954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1B51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DD7B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9CB4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7E19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661A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6BA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ABEC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15E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&gt;15A</w:t>
            </w:r>
          </w:p>
        </w:tc>
      </w:tr>
      <w:tr w14:paraId="48D04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D3446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Voltage (CV)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B3DA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9939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541A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14:paraId="45A7C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C526F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Resistance (CR)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360D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50m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Ω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6DCF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50m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Ω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BE99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50m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Ω</w:t>
            </w:r>
          </w:p>
        </w:tc>
      </w:tr>
      <w:tr w14:paraId="2269B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1888BF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Test Function</w:t>
            </w:r>
          </w:p>
        </w:tc>
      </w:tr>
      <w:tr w14:paraId="76936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8F42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Test Function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5AB4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Battery test, OCP,OPP</w:t>
            </w:r>
            <w:r>
              <w:rPr>
                <w:rFonts w:hint="eastAsia" w:eastAsia="微软雅黑" w:cs="Arial"/>
                <w:b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Optional, only available for “T”version</w:t>
            </w:r>
          </w:p>
          <w:p w14:paraId="740B65D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eastAsia="微软雅黑" w:cs="Arial"/>
                <w:b/>
                <w:sz w:val="18"/>
                <w:szCs w:val="18"/>
                <w:lang w:val="en-US" w:eastAsia="zh-CN"/>
              </w:rPr>
              <w:t xml:space="preserve">Ripple test function, 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Optional, only available for “</w:t>
            </w:r>
            <w:r>
              <w:rPr>
                <w:rFonts w:hint="eastAsia" w:eastAsia="微软雅黑" w:cs="Arial"/>
                <w:b/>
                <w:sz w:val="18"/>
                <w:szCs w:val="18"/>
                <w:lang w:val="en-US" w:eastAsia="zh-CN"/>
              </w:rPr>
              <w:t>V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”version</w:t>
            </w:r>
          </w:p>
        </w:tc>
      </w:tr>
      <w:tr w14:paraId="74B37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04EE47E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 parameter</w:t>
            </w:r>
          </w:p>
        </w:tc>
      </w:tr>
      <w:tr w14:paraId="3F8E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84865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Voltage range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2FFB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100V-240Vac</w:t>
            </w:r>
          </w:p>
        </w:tc>
      </w:tr>
      <w:tr w14:paraId="5CE9B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1366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Frequency range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3F62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50/60Hz</w:t>
            </w:r>
          </w:p>
        </w:tc>
      </w:tr>
      <w:tr w14:paraId="0A2F0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322C1A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Interface</w:t>
            </w:r>
          </w:p>
        </w:tc>
      </w:tr>
      <w:tr w14:paraId="707BE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DFA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RS-232 /RS458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592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Support </w:t>
            </w:r>
            <w:r>
              <w:rPr>
                <w:rFonts w:hint="eastAsia" w:ascii="Arial" w:hAnsi="Arial" w:eastAsia="宋体" w:cs="宋体"/>
                <w:b/>
                <w:bCs/>
                <w:color w:val="000000"/>
                <w:sz w:val="18"/>
                <w:szCs w:val="18"/>
              </w:rPr>
              <w:t>RS232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Arial" w:hAnsi="Arial" w:eastAsia="宋体" w:cs="宋体"/>
                <w:b/>
                <w:bCs/>
                <w:color w:val="000000"/>
                <w:sz w:val="18"/>
                <w:szCs w:val="18"/>
              </w:rPr>
              <w:t>RS485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Arial" w:hAnsi="Arial" w:eastAsia="宋体" w:cs="宋体"/>
                <w:b/>
                <w:bCs/>
                <w:color w:val="000000"/>
                <w:sz w:val="18"/>
                <w:szCs w:val="18"/>
              </w:rPr>
              <w:t>USB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Supported SCPI</w:t>
            </w:r>
          </w:p>
        </w:tc>
      </w:tr>
      <w:tr w14:paraId="4FF7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0269590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General</w:t>
            </w:r>
          </w:p>
        </w:tc>
      </w:tr>
      <w:tr w14:paraId="43948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CD7FA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Heat dissipation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6F07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Internal intelligent fan forced air cooling</w:t>
            </w:r>
          </w:p>
        </w:tc>
      </w:tr>
      <w:tr w14:paraId="23D27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EB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Withstand voltage (Input to Ground)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12BF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1.5KV/AC/5mA</w:t>
            </w:r>
          </w:p>
        </w:tc>
      </w:tr>
      <w:tr w14:paraId="16634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ABB3D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Volume (L*W*H)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96D1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282.9mm*84.3mm*151.15mm</w:t>
            </w:r>
          </w:p>
        </w:tc>
      </w:tr>
      <w:tr w14:paraId="41084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C5F3">
            <w:pPr>
              <w:widowControl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Net weight 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0E8B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Approx. 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2.5kg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DCFC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Approx. 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2.5kg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6517A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Approx. 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2.5kg</w:t>
            </w:r>
          </w:p>
        </w:tc>
      </w:tr>
    </w:tbl>
    <w:p w14:paraId="497EABFB">
      <w:pPr>
        <w:rPr>
          <w:rFonts w:hint="eastAsia" w:eastAsia="宋体" w:cs="Arial"/>
          <w:lang w:val="en-US" w:eastAsia="zh-CN"/>
        </w:rPr>
      </w:pPr>
      <w:r>
        <w:rPr>
          <w:rFonts w:cs="Arial"/>
        </w:rPr>
        <w:t>* 1 Accuracy: The voltage and current input values should not be less than 10%FS</w:t>
      </w:r>
      <w:r>
        <w:rPr>
          <w:rFonts w:hint="eastAsia" w:cs="Arial"/>
          <w:lang w:val="en-US" w:eastAsia="zh-CN"/>
        </w:rPr>
        <w:t>.</w:t>
      </w:r>
    </w:p>
    <w:p w14:paraId="3B6FCAD4">
      <w:pPr>
        <w:rPr>
          <w:rFonts w:cs="Arial"/>
        </w:rPr>
      </w:pPr>
      <w:r>
        <w:rPr>
          <w:rFonts w:cs="Arial"/>
        </w:rPr>
        <w:t>If there are any changes to parameters, no separate notice will be given. Please refer to the website update for the latest information.</w:t>
      </w:r>
    </w:p>
    <w:p w14:paraId="523AEE64">
      <w:pPr>
        <w:rPr>
          <w:rFonts w:cs="Arial"/>
        </w:rPr>
      </w:pPr>
      <w:r>
        <w:rPr>
          <w:rFonts w:cs="Arial"/>
          <w:b/>
          <w:bCs/>
        </w:rPr>
        <w:t>Interval Period of Adjustment:</w:t>
      </w:r>
      <w:r>
        <w:rPr>
          <w:rFonts w:cs="Arial"/>
        </w:rPr>
        <w:t xml:space="preserve"> One year is recommended for the calibration interval period.</w:t>
      </w:r>
    </w:p>
    <w:p w14:paraId="7B8FD116">
      <w:pPr>
        <w:rPr>
          <w:rFonts w:cs="Arial"/>
        </w:rPr>
      </w:pPr>
    </w:p>
    <w:p w14:paraId="0E095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 w:cs="Arial"/>
          <w:lang w:val="en-US" w:eastAsia="zh-CN"/>
        </w:rPr>
      </w:pPr>
      <w:r>
        <w:rPr>
          <w:rFonts w:hint="eastAsia" w:eastAsia="宋体" w:cs="Arial"/>
          <w:lang w:eastAsia="zh-CN"/>
        </w:rPr>
        <w:drawing>
          <wp:inline distT="0" distB="0" distL="114300" distR="114300">
            <wp:extent cx="2391410" cy="600710"/>
            <wp:effectExtent l="0" t="0" r="8890" b="8890"/>
            <wp:docPr id="1" name="图片 1" descr="英文参数附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英文参数附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Arial"/>
          <w:lang w:val="en-US" w:eastAsia="zh-CN"/>
        </w:rPr>
        <w:t xml:space="preserve">                             V1.0.1</w:t>
      </w:r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357E"/>
    <w:rsid w:val="03BF6EE3"/>
    <w:rsid w:val="23C2357E"/>
    <w:rsid w:val="3437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330</Words>
  <Characters>2030</Characters>
  <Lines>0</Lines>
  <Paragraphs>0</Paragraphs>
  <TotalTime>2</TotalTime>
  <ScaleCrop>false</ScaleCrop>
  <LinksUpToDate>false</LinksUpToDate>
  <CharactersWithSpaces>2215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2025-05-27T01:14:00Z</dcterms:created>
  <dc:creator>珠</dc:creator>
  <cp:lastModifiedBy>珠</cp:lastModifiedBy>
  <dcterms:modified xsi:type="dcterms:W3CDTF">2025-12-18T07:21:13Z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D05D3D703C1547C89ADFD0393EA1E04A_11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